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09" w:rsidRPr="00A609C7" w:rsidRDefault="00F43B09" w:rsidP="00BA0585">
      <w:pPr>
        <w:jc w:val="both"/>
        <w:rPr>
          <w:rFonts w:ascii="Times New Roman" w:hAnsi="Times New Roman"/>
          <w:sz w:val="24"/>
          <w:szCs w:val="24"/>
        </w:rPr>
      </w:pPr>
      <w:r w:rsidRPr="00A609C7">
        <w:rPr>
          <w:rFonts w:ascii="Times New Roman" w:hAnsi="Times New Roman"/>
          <w:sz w:val="24"/>
          <w:szCs w:val="24"/>
        </w:rPr>
        <w:t xml:space="preserve">AUTORA: AMATRA 1 </w:t>
      </w:r>
    </w:p>
    <w:p w:rsidR="00F43B09" w:rsidRPr="00A609C7" w:rsidRDefault="00F43B09" w:rsidP="00A609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9C7">
        <w:rPr>
          <w:rFonts w:ascii="Times New Roman" w:hAnsi="Times New Roman"/>
          <w:sz w:val="24"/>
          <w:szCs w:val="24"/>
        </w:rPr>
        <w:t>DEFENSORA DA TESE: ELIETE DA SILVA TELLES</w:t>
      </w:r>
    </w:p>
    <w:p w:rsidR="00F43B09" w:rsidRPr="00A609C7" w:rsidRDefault="00F43B09" w:rsidP="00BA0585">
      <w:pPr>
        <w:jc w:val="both"/>
        <w:rPr>
          <w:rFonts w:ascii="Times New Roman" w:hAnsi="Times New Roman"/>
          <w:sz w:val="24"/>
          <w:szCs w:val="24"/>
        </w:rPr>
      </w:pPr>
    </w:p>
    <w:p w:rsidR="00F43B09" w:rsidRPr="00A609C7" w:rsidRDefault="00F43B09" w:rsidP="00BA0585">
      <w:pPr>
        <w:jc w:val="both"/>
        <w:rPr>
          <w:rFonts w:ascii="Times New Roman" w:hAnsi="Times New Roman"/>
          <w:sz w:val="24"/>
          <w:szCs w:val="24"/>
        </w:rPr>
      </w:pPr>
      <w:r w:rsidRPr="00A609C7">
        <w:rPr>
          <w:rFonts w:ascii="Times New Roman" w:hAnsi="Times New Roman"/>
          <w:sz w:val="24"/>
          <w:szCs w:val="24"/>
        </w:rPr>
        <w:t>SÃO PRESSUPOSTOS DA UNIDADE E VALORIZAÇÃO DA CARREIRA DA MAGISTRATURA, QUE DEVEM SER OBJETIVOS PRIORITÁRIOS NA POLÍTICA ANAMATRA, A UNIFORMIDADE DO REGIME PREVIDENCIÁRIO</w:t>
      </w:r>
      <w:r>
        <w:rPr>
          <w:rFonts w:ascii="Times New Roman" w:hAnsi="Times New Roman"/>
          <w:sz w:val="24"/>
          <w:szCs w:val="24"/>
        </w:rPr>
        <w:t xml:space="preserve"> E A </w:t>
      </w:r>
      <w:r w:rsidRPr="00A609C7">
        <w:rPr>
          <w:rFonts w:ascii="Times New Roman" w:hAnsi="Times New Roman"/>
          <w:sz w:val="24"/>
          <w:szCs w:val="24"/>
        </w:rPr>
        <w:t>DEFESA DA PARIDADE E INTEGRALIDADE DE VENCIMENTOS, PROVENTOS E PENSÕES, GARANTIAS QUE DEVERÃO SER OBSERVADAS NO PROJETO DO ESTATUTO DA MAGISTRATURA.</w:t>
      </w:r>
    </w:p>
    <w:p w:rsidR="00F43B09" w:rsidRPr="00A609C7" w:rsidRDefault="00F43B09" w:rsidP="00BA0585">
      <w:pPr>
        <w:jc w:val="both"/>
        <w:rPr>
          <w:rFonts w:ascii="Times New Roman" w:hAnsi="Times New Roman"/>
          <w:sz w:val="24"/>
          <w:szCs w:val="24"/>
        </w:rPr>
      </w:pPr>
    </w:p>
    <w:p w:rsidR="00F43B09" w:rsidRPr="00A609C7" w:rsidRDefault="00F43B09" w:rsidP="006640F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A609C7">
        <w:rPr>
          <w:rFonts w:ascii="Times New Roman" w:hAnsi="Times New Roman"/>
          <w:sz w:val="24"/>
          <w:szCs w:val="24"/>
        </w:rPr>
        <w:t>FUNDAMENTAÇÃO:</w:t>
      </w:r>
    </w:p>
    <w:p w:rsidR="00F43B09" w:rsidRPr="00A609C7" w:rsidRDefault="00F43B09" w:rsidP="00BA0585">
      <w:pPr>
        <w:jc w:val="both"/>
        <w:rPr>
          <w:rFonts w:ascii="Times New Roman" w:hAnsi="Times New Roman"/>
          <w:sz w:val="24"/>
          <w:szCs w:val="24"/>
        </w:rPr>
      </w:pPr>
    </w:p>
    <w:p w:rsidR="00F43B09" w:rsidRPr="00A609C7" w:rsidRDefault="00F43B09" w:rsidP="00BA0585">
      <w:pPr>
        <w:jc w:val="both"/>
        <w:rPr>
          <w:rFonts w:ascii="Times New Roman" w:hAnsi="Times New Roman"/>
          <w:sz w:val="24"/>
          <w:szCs w:val="24"/>
        </w:rPr>
      </w:pPr>
      <w:r w:rsidRPr="00A609C7">
        <w:rPr>
          <w:rFonts w:ascii="Times New Roman" w:hAnsi="Times New Roman"/>
          <w:sz w:val="24"/>
          <w:szCs w:val="24"/>
        </w:rPr>
        <w:t xml:space="preserve">                      A organização da magistratura nacional, conformada pelas normas constitucionais e complementares, tem seu eixo central na uniformidade dos regimes previdenciário e remuneratório que garantam a paridade, integralidade e irredutibilidade de vencimentos proventos e pensões. Essa estrutura unitária e nacional  foi alterada, no que tange ao regramento previdenciário, pelas Emendas Constitucionais de nº20/98 e 41/2003  que criou regimes jurídicos diversos para o exercício  dos mesmos cargos e funções, de acordo com as datas de ingresso na carreira. Assim, os Juízes que tiveram suas investiduras nos cargos em janeiro de 2004 não têm direito às garantias da integralidade e paridade e aqueles que ingressaram a partir de 14/2013, após   a criação do FUNPRESP-JUD, aposentam-se de acordo com as regras do Regime Geral da Previdência Social, tendo por base o teto geral da Previdência, sendo-lhes facultada a complementação dos futuros proventos mediante contribuição para o Funpresp-Jud.</w:t>
      </w:r>
    </w:p>
    <w:p w:rsidR="00F43B09" w:rsidRPr="00A609C7" w:rsidRDefault="00F43B09" w:rsidP="00BA0585">
      <w:pPr>
        <w:jc w:val="both"/>
        <w:rPr>
          <w:rFonts w:ascii="Times New Roman" w:hAnsi="Times New Roman"/>
          <w:sz w:val="24"/>
          <w:szCs w:val="24"/>
        </w:rPr>
      </w:pPr>
      <w:r w:rsidRPr="00A609C7">
        <w:rPr>
          <w:rFonts w:ascii="Times New Roman" w:hAnsi="Times New Roman"/>
          <w:sz w:val="24"/>
          <w:szCs w:val="24"/>
        </w:rPr>
        <w:t xml:space="preserve">                     Essa desigualdade de garantias desvaloriza a carreira, afasta profissionais qualificados e incentiva a evasão de Juízes que, em face das restrições legais ao exercício de outras atividades, exceto a do magistério, sem a contrapartida de uma aposentação com proventos dignos, optam por outras carreiras.</w:t>
      </w:r>
    </w:p>
    <w:p w:rsidR="00F43B09" w:rsidRPr="00A609C7" w:rsidRDefault="00F43B09" w:rsidP="00BA0585">
      <w:pPr>
        <w:jc w:val="both"/>
        <w:rPr>
          <w:rFonts w:ascii="Times New Roman" w:hAnsi="Times New Roman"/>
          <w:sz w:val="24"/>
          <w:szCs w:val="24"/>
        </w:rPr>
      </w:pPr>
      <w:r w:rsidRPr="00A609C7">
        <w:rPr>
          <w:rFonts w:ascii="Times New Roman" w:hAnsi="Times New Roman"/>
          <w:sz w:val="24"/>
          <w:szCs w:val="24"/>
        </w:rPr>
        <w:t xml:space="preserve">                     A partir da diversidade de regimes previdenciários, a convivência de  magistrados garantidos por paridade e  integralidade com aqueles que não as possuem  e, ainda, com os que terão de contribuir para o Funpresp-Jud, cuja higidez futura pode não ser certa, vem gerando oposição de interesses dentro da corporação  e incentivando a busca de vantagens diversas que vêm sendo concedidas com denominação de indenizatória, não integrantes da remuneração da categoria.</w:t>
      </w:r>
    </w:p>
    <w:p w:rsidR="00F43B09" w:rsidRPr="00A609C7" w:rsidRDefault="00F43B09" w:rsidP="00BA05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9C7">
        <w:rPr>
          <w:rFonts w:ascii="Times New Roman" w:hAnsi="Times New Roman"/>
          <w:sz w:val="24"/>
          <w:szCs w:val="24"/>
        </w:rPr>
        <w:t xml:space="preserve">                     Essa política, que fora afastada pelas lutas associativas em prol de vencimentos com caráter exclusivamente remuneratório, com a edição da Lei </w:t>
      </w:r>
      <w:bookmarkStart w:id="0" w:name="_GoBack"/>
      <w:bookmarkEnd w:id="0"/>
      <w:r w:rsidRPr="00A609C7">
        <w:rPr>
          <w:rFonts w:ascii="Times New Roman" w:hAnsi="Times New Roman"/>
          <w:sz w:val="24"/>
          <w:szCs w:val="24"/>
        </w:rPr>
        <w:t>11.137/05 e a criação do subsídio e do teto salarial do funcionalismo público , vem ganhando força e criando uma grave desigualdade entre vencimentos e proventos, com perdas  remuneratórias significativas para os aposentados que já alcançam 50 % do valor do subsídio.</w:t>
      </w:r>
    </w:p>
    <w:p w:rsidR="00F43B09" w:rsidRPr="00A609C7" w:rsidRDefault="00F43B09" w:rsidP="00BA05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09C7">
        <w:rPr>
          <w:rFonts w:ascii="Times New Roman" w:hAnsi="Times New Roman"/>
          <w:sz w:val="24"/>
          <w:szCs w:val="24"/>
        </w:rPr>
        <w:t xml:space="preserve">                  A solução para a defasagem dos subsídios e, sobretudo, dos proventos, terá de contemplar o conjunto da magistratura com o restabelecimento da uniformidade do regime previdenciário próprio da carreira, pela busca da declaração de inconstitucionalidade, pelas ADIS 3308 e 3368 de 2005, das alterações promovidas pela Reforma da Previdência no tocante ao regime da magistratura ,  pelo  cômputo do tempo de serviço e pela observância da paridade e integralidade pelo Projeto do Estatuto da Magistratura.</w:t>
      </w:r>
    </w:p>
    <w:p w:rsidR="00F43B09" w:rsidRPr="00A609C7" w:rsidRDefault="00F43B09" w:rsidP="00BA05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43B09" w:rsidRPr="00A609C7" w:rsidRDefault="00F43B09" w:rsidP="00BA05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43B09" w:rsidRPr="00A609C7" w:rsidRDefault="00F43B09" w:rsidP="00BA0585">
      <w:pPr>
        <w:jc w:val="both"/>
        <w:rPr>
          <w:rFonts w:ascii="Times New Roman" w:hAnsi="Times New Roman"/>
          <w:sz w:val="24"/>
          <w:szCs w:val="24"/>
        </w:rPr>
      </w:pPr>
      <w:r w:rsidRPr="00A609C7">
        <w:rPr>
          <w:rFonts w:ascii="Times New Roman" w:hAnsi="Times New Roman"/>
          <w:sz w:val="24"/>
          <w:szCs w:val="24"/>
        </w:rPr>
        <w:t xml:space="preserve"> </w:t>
      </w:r>
    </w:p>
    <w:p w:rsidR="00F43B09" w:rsidRPr="00A609C7" w:rsidRDefault="00F43B09">
      <w:pPr>
        <w:rPr>
          <w:rFonts w:ascii="Times New Roman" w:hAnsi="Times New Roman"/>
          <w:sz w:val="24"/>
          <w:szCs w:val="24"/>
        </w:rPr>
      </w:pPr>
    </w:p>
    <w:sectPr w:rsidR="00F43B09" w:rsidRPr="00A609C7" w:rsidSect="00356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A17"/>
    <w:rsid w:val="001F6F79"/>
    <w:rsid w:val="003562AF"/>
    <w:rsid w:val="003F0371"/>
    <w:rsid w:val="004345C5"/>
    <w:rsid w:val="005C6D48"/>
    <w:rsid w:val="00634A17"/>
    <w:rsid w:val="006640F5"/>
    <w:rsid w:val="00681100"/>
    <w:rsid w:val="00767EC3"/>
    <w:rsid w:val="008339A5"/>
    <w:rsid w:val="00A609C7"/>
    <w:rsid w:val="00B05922"/>
    <w:rsid w:val="00BA0585"/>
    <w:rsid w:val="00D6036F"/>
    <w:rsid w:val="00DB4948"/>
    <w:rsid w:val="00DE49BB"/>
    <w:rsid w:val="00F43B09"/>
    <w:rsid w:val="00F8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A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640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495</Words>
  <Characters>2679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PRESSUPOSTOS DA UNIDADE E VALORIZAÇÃO DA CARREIRA DA MAGISTRATURA, QUE DEVEM SER OBJETIVOS PRIORITÁRIOS NA POLÍTICA ANAMATRA, A UNIFORMIDADE DO REGIME PREVIDENCIÁRIO E A  DEFESA DA PARIDADE E INTEGRALIDADE DE VENCIMENTOS, PROVENTOS E PENSÕES, GARANTI</dc:title>
  <dc:subject/>
  <dc:creator>Eliete Telles</dc:creator>
  <cp:keywords/>
  <dc:description/>
  <cp:lastModifiedBy>AMATRA</cp:lastModifiedBy>
  <cp:revision>2</cp:revision>
  <dcterms:created xsi:type="dcterms:W3CDTF">2016-03-17T19:17:00Z</dcterms:created>
  <dcterms:modified xsi:type="dcterms:W3CDTF">2016-03-17T19:17:00Z</dcterms:modified>
</cp:coreProperties>
</file>