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BD" w:rsidRPr="000C36BB" w:rsidRDefault="00EA2CBD" w:rsidP="00EA2CBD">
      <w:pPr>
        <w:pStyle w:val="PargrafodaLista"/>
        <w:spacing w:after="0" w:line="360" w:lineRule="auto"/>
        <w:ind w:left="2127"/>
        <w:jc w:val="both"/>
        <w:rPr>
          <w:rFonts w:ascii="Times New Roman" w:hAnsi="Times New Roman"/>
          <w:b/>
          <w:spacing w:val="20"/>
          <w:sz w:val="24"/>
          <w:szCs w:val="24"/>
        </w:rPr>
      </w:pPr>
      <w:r w:rsidRPr="00D10A49">
        <w:rPr>
          <w:rFonts w:ascii="Times New Roman" w:hAnsi="Times New Roman"/>
          <w:b/>
          <w:spacing w:val="20"/>
          <w:sz w:val="24"/>
          <w:szCs w:val="24"/>
        </w:rPr>
        <w:t>Verba salarial – Preferência</w:t>
      </w:r>
      <w:r w:rsidRPr="00432C92">
        <w:rPr>
          <w:rFonts w:ascii="Times New Roman" w:hAnsi="Times New Roman"/>
          <w:b/>
          <w:spacing w:val="20"/>
          <w:sz w:val="24"/>
          <w:szCs w:val="24"/>
        </w:rPr>
        <w:t xml:space="preserve"> do crédito trabalhista – Penhorabilidade </w:t>
      </w:r>
      <w:r>
        <w:rPr>
          <w:rFonts w:ascii="Times New Roman" w:hAnsi="Times New Roman"/>
          <w:b/>
          <w:spacing w:val="20"/>
          <w:sz w:val="24"/>
          <w:szCs w:val="24"/>
        </w:rPr>
        <w:t xml:space="preserve">limitada a 35% </w:t>
      </w:r>
      <w:r w:rsidRPr="00432C92">
        <w:rPr>
          <w:rFonts w:ascii="Times New Roman" w:hAnsi="Times New Roman"/>
          <w:b/>
          <w:spacing w:val="20"/>
          <w:sz w:val="24"/>
          <w:szCs w:val="24"/>
        </w:rPr>
        <w:t>–</w:t>
      </w:r>
      <w:r>
        <w:rPr>
          <w:rFonts w:ascii="Times New Roman" w:hAnsi="Times New Roman"/>
          <w:b/>
          <w:spacing w:val="20"/>
          <w:sz w:val="24"/>
          <w:szCs w:val="24"/>
        </w:rPr>
        <w:t xml:space="preserve"> Possibilidade. </w:t>
      </w:r>
      <w:r>
        <w:rPr>
          <w:rFonts w:ascii="Times New Roman" w:hAnsi="Times New Roman"/>
          <w:spacing w:val="20"/>
          <w:sz w:val="24"/>
          <w:szCs w:val="24"/>
        </w:rPr>
        <w:t>Na medida em que a</w:t>
      </w:r>
      <w:r w:rsidRPr="00432C92">
        <w:rPr>
          <w:rFonts w:ascii="Times New Roman" w:hAnsi="Times New Roman"/>
          <w:spacing w:val="20"/>
          <w:sz w:val="24"/>
          <w:szCs w:val="24"/>
        </w:rPr>
        <w:t xml:space="preserve"> dignidade da pessoa humana ocupa posição central no ordenamento jurídico vigente</w:t>
      </w:r>
      <w:r>
        <w:rPr>
          <w:rFonts w:ascii="Times New Roman" w:hAnsi="Times New Roman"/>
          <w:spacing w:val="20"/>
          <w:sz w:val="24"/>
          <w:szCs w:val="24"/>
        </w:rPr>
        <w:t>,</w:t>
      </w:r>
      <w:r w:rsidRPr="00432C92">
        <w:rPr>
          <w:rFonts w:ascii="Times New Roman" w:hAnsi="Times New Roman"/>
          <w:spacing w:val="20"/>
          <w:sz w:val="24"/>
          <w:szCs w:val="24"/>
        </w:rPr>
        <w:t xml:space="preserve"> verificado o nível de proteção atribuído pelo texto constitucional aos trabalhadores </w:t>
      </w:r>
      <w:r>
        <w:rPr>
          <w:rFonts w:ascii="Times New Roman" w:hAnsi="Times New Roman"/>
          <w:spacing w:val="20"/>
          <w:sz w:val="24"/>
          <w:szCs w:val="24"/>
        </w:rPr>
        <w:t>e levando em conta que a</w:t>
      </w:r>
      <w:r w:rsidRPr="00432C92">
        <w:rPr>
          <w:rFonts w:ascii="Times New Roman" w:hAnsi="Times New Roman"/>
          <w:spacing w:val="20"/>
          <w:sz w:val="24"/>
          <w:szCs w:val="24"/>
        </w:rPr>
        <w:t xml:space="preserve"> regra legal </w:t>
      </w:r>
      <w:r>
        <w:rPr>
          <w:rFonts w:ascii="Times New Roman" w:hAnsi="Times New Roman"/>
          <w:spacing w:val="20"/>
          <w:sz w:val="24"/>
          <w:szCs w:val="24"/>
        </w:rPr>
        <w:t>de impenhorabilidade</w:t>
      </w:r>
      <w:r w:rsidRPr="00432C92">
        <w:rPr>
          <w:rFonts w:ascii="Times New Roman" w:hAnsi="Times New Roman"/>
          <w:spacing w:val="20"/>
          <w:sz w:val="24"/>
          <w:szCs w:val="24"/>
        </w:rPr>
        <w:t xml:space="preserve"> </w:t>
      </w:r>
      <w:r>
        <w:rPr>
          <w:rFonts w:ascii="Times New Roman" w:hAnsi="Times New Roman"/>
          <w:spacing w:val="20"/>
          <w:sz w:val="24"/>
          <w:szCs w:val="24"/>
        </w:rPr>
        <w:t xml:space="preserve">alinhavada no </w:t>
      </w:r>
      <w:r w:rsidRPr="00432C92">
        <w:rPr>
          <w:rFonts w:ascii="Times New Roman" w:hAnsi="Times New Roman"/>
          <w:spacing w:val="20"/>
          <w:sz w:val="24"/>
          <w:szCs w:val="24"/>
        </w:rPr>
        <w:t>art</w:t>
      </w:r>
      <w:r>
        <w:rPr>
          <w:rFonts w:ascii="Times New Roman" w:hAnsi="Times New Roman"/>
          <w:spacing w:val="20"/>
          <w:sz w:val="24"/>
          <w:szCs w:val="24"/>
        </w:rPr>
        <w:t>. 833, IV, do CPC/2015, nem sequer</w:t>
      </w:r>
      <w:r w:rsidRPr="00432C92">
        <w:rPr>
          <w:rFonts w:ascii="Times New Roman" w:hAnsi="Times New Roman"/>
          <w:spacing w:val="20"/>
          <w:sz w:val="24"/>
          <w:szCs w:val="24"/>
        </w:rPr>
        <w:t xml:space="preserve"> é oponível em face de todo e qualquer crédito</w:t>
      </w:r>
      <w:r>
        <w:rPr>
          <w:rFonts w:ascii="Times New Roman" w:hAnsi="Times New Roman"/>
          <w:spacing w:val="20"/>
          <w:sz w:val="24"/>
          <w:szCs w:val="24"/>
        </w:rPr>
        <w:t>, é</w:t>
      </w:r>
      <w:r w:rsidRPr="00432C92">
        <w:rPr>
          <w:rFonts w:ascii="Times New Roman" w:hAnsi="Times New Roman"/>
          <w:spacing w:val="20"/>
          <w:sz w:val="24"/>
          <w:szCs w:val="24"/>
        </w:rPr>
        <w:t xml:space="preserve"> inadmissível atribuir maior </w:t>
      </w:r>
      <w:r>
        <w:rPr>
          <w:rFonts w:ascii="Times New Roman" w:hAnsi="Times New Roman"/>
          <w:spacing w:val="20"/>
          <w:sz w:val="24"/>
          <w:szCs w:val="24"/>
        </w:rPr>
        <w:t>proteção</w:t>
      </w:r>
      <w:r w:rsidRPr="00432C92">
        <w:rPr>
          <w:rFonts w:ascii="Times New Roman" w:hAnsi="Times New Roman"/>
          <w:spacing w:val="20"/>
          <w:sz w:val="24"/>
          <w:szCs w:val="24"/>
        </w:rPr>
        <w:t xml:space="preserve"> </w:t>
      </w:r>
      <w:r>
        <w:rPr>
          <w:rFonts w:ascii="Times New Roman" w:hAnsi="Times New Roman"/>
          <w:spacing w:val="20"/>
          <w:sz w:val="24"/>
          <w:szCs w:val="24"/>
        </w:rPr>
        <w:t>àqueles</w:t>
      </w:r>
      <w:r w:rsidRPr="00432C92">
        <w:rPr>
          <w:rFonts w:ascii="Times New Roman" w:hAnsi="Times New Roman"/>
          <w:spacing w:val="20"/>
          <w:sz w:val="24"/>
          <w:szCs w:val="24"/>
        </w:rPr>
        <w:t xml:space="preserve"> de natureza tributária ou quirografária </w:t>
      </w:r>
      <w:r>
        <w:rPr>
          <w:rFonts w:ascii="Times New Roman" w:hAnsi="Times New Roman"/>
          <w:spacing w:val="20"/>
          <w:sz w:val="24"/>
          <w:szCs w:val="24"/>
        </w:rPr>
        <w:t>do que aos</w:t>
      </w:r>
      <w:r w:rsidRPr="00432C92">
        <w:rPr>
          <w:rFonts w:ascii="Times New Roman" w:hAnsi="Times New Roman"/>
          <w:spacing w:val="20"/>
          <w:sz w:val="24"/>
          <w:szCs w:val="24"/>
        </w:rPr>
        <w:t xml:space="preserve"> trabalhistas, </w:t>
      </w:r>
      <w:r>
        <w:rPr>
          <w:rFonts w:ascii="Times New Roman" w:hAnsi="Times New Roman"/>
          <w:spacing w:val="20"/>
          <w:sz w:val="24"/>
          <w:szCs w:val="24"/>
        </w:rPr>
        <w:t>até porque tampouco</w:t>
      </w:r>
      <w:r w:rsidRPr="00432C92">
        <w:rPr>
          <w:rFonts w:ascii="Times New Roman" w:hAnsi="Times New Roman"/>
          <w:spacing w:val="20"/>
          <w:sz w:val="24"/>
          <w:szCs w:val="24"/>
        </w:rPr>
        <w:t xml:space="preserve"> possuem idêntica ou mesmo semelhante salvaguarda.</w:t>
      </w:r>
      <w:r>
        <w:rPr>
          <w:rFonts w:ascii="Times New Roman" w:hAnsi="Times New Roman"/>
          <w:b/>
          <w:spacing w:val="20"/>
          <w:sz w:val="24"/>
          <w:szCs w:val="24"/>
        </w:rPr>
        <w:t xml:space="preserve"> </w:t>
      </w:r>
      <w:r w:rsidRPr="008F7524">
        <w:rPr>
          <w:rFonts w:ascii="Times New Roman" w:hAnsi="Times New Roman"/>
          <w:spacing w:val="20"/>
          <w:sz w:val="24"/>
          <w:szCs w:val="24"/>
        </w:rPr>
        <w:t>Ademais disso</w:t>
      </w:r>
      <w:r>
        <w:rPr>
          <w:rFonts w:ascii="Times New Roman" w:hAnsi="Times New Roman"/>
          <w:spacing w:val="20"/>
          <w:sz w:val="24"/>
          <w:szCs w:val="24"/>
        </w:rPr>
        <w:t>,</w:t>
      </w:r>
      <w:r w:rsidRPr="008F7524">
        <w:rPr>
          <w:rFonts w:ascii="Times New Roman" w:hAnsi="Times New Roman"/>
          <w:spacing w:val="20"/>
          <w:sz w:val="24"/>
          <w:szCs w:val="24"/>
        </w:rPr>
        <w:t xml:space="preserve"> </w:t>
      </w:r>
      <w:r>
        <w:rPr>
          <w:rFonts w:ascii="Times New Roman" w:hAnsi="Times New Roman"/>
          <w:spacing w:val="20"/>
          <w:sz w:val="24"/>
          <w:szCs w:val="24"/>
        </w:rPr>
        <w:t xml:space="preserve">como </w:t>
      </w:r>
      <w:r w:rsidRPr="008F7524">
        <w:rPr>
          <w:rFonts w:ascii="Times New Roman" w:hAnsi="Times New Roman"/>
          <w:spacing w:val="20"/>
          <w:sz w:val="24"/>
          <w:szCs w:val="24"/>
        </w:rPr>
        <w:t>o</w:t>
      </w:r>
      <w:r w:rsidRPr="00432C92">
        <w:rPr>
          <w:rFonts w:ascii="Times New Roman" w:hAnsi="Times New Roman"/>
          <w:spacing w:val="20"/>
          <w:sz w:val="24"/>
          <w:szCs w:val="24"/>
        </w:rPr>
        <w:t xml:space="preserve"> </w:t>
      </w:r>
      <w:r>
        <w:rPr>
          <w:rFonts w:ascii="Times New Roman" w:hAnsi="Times New Roman"/>
          <w:spacing w:val="20"/>
          <w:sz w:val="24"/>
          <w:szCs w:val="24"/>
        </w:rPr>
        <w:t>salário/benefício previdenciário</w:t>
      </w:r>
      <w:r w:rsidRPr="00432C92">
        <w:rPr>
          <w:rFonts w:ascii="Times New Roman" w:hAnsi="Times New Roman"/>
          <w:spacing w:val="20"/>
          <w:sz w:val="24"/>
          <w:szCs w:val="24"/>
        </w:rPr>
        <w:t xml:space="preserve"> </w:t>
      </w:r>
      <w:r>
        <w:rPr>
          <w:rFonts w:ascii="Times New Roman" w:hAnsi="Times New Roman"/>
          <w:spacing w:val="20"/>
          <w:sz w:val="24"/>
          <w:szCs w:val="24"/>
        </w:rPr>
        <w:t xml:space="preserve">do executado </w:t>
      </w:r>
      <w:r w:rsidRPr="00432C92">
        <w:rPr>
          <w:rFonts w:ascii="Times New Roman" w:hAnsi="Times New Roman"/>
          <w:spacing w:val="20"/>
          <w:sz w:val="24"/>
          <w:szCs w:val="24"/>
        </w:rPr>
        <w:t>não está protegido contra descontos</w:t>
      </w:r>
      <w:r>
        <w:rPr>
          <w:rFonts w:ascii="Times New Roman" w:hAnsi="Times New Roman"/>
          <w:spacing w:val="20"/>
          <w:sz w:val="24"/>
          <w:szCs w:val="24"/>
        </w:rPr>
        <w:t>,</w:t>
      </w:r>
      <w:r w:rsidRPr="00432C92">
        <w:rPr>
          <w:rFonts w:ascii="Times New Roman" w:hAnsi="Times New Roman"/>
          <w:spacing w:val="20"/>
          <w:sz w:val="24"/>
          <w:szCs w:val="24"/>
        </w:rPr>
        <w:t xml:space="preserve"> a título de </w:t>
      </w:r>
      <w:r>
        <w:rPr>
          <w:rFonts w:ascii="Times New Roman" w:hAnsi="Times New Roman"/>
          <w:spacing w:val="20"/>
          <w:sz w:val="24"/>
          <w:szCs w:val="24"/>
        </w:rPr>
        <w:t>tributos</w:t>
      </w:r>
      <w:r w:rsidRPr="00432C92">
        <w:rPr>
          <w:rFonts w:ascii="Times New Roman" w:hAnsi="Times New Roman"/>
          <w:spacing w:val="20"/>
          <w:sz w:val="24"/>
          <w:szCs w:val="24"/>
        </w:rPr>
        <w:t>, empréstimos</w:t>
      </w:r>
      <w:r>
        <w:rPr>
          <w:rFonts w:ascii="Times New Roman" w:hAnsi="Times New Roman"/>
          <w:spacing w:val="20"/>
          <w:sz w:val="24"/>
          <w:szCs w:val="24"/>
        </w:rPr>
        <w:t>,</w:t>
      </w:r>
      <w:r w:rsidRPr="00432C92">
        <w:rPr>
          <w:rFonts w:ascii="Times New Roman" w:hAnsi="Times New Roman"/>
          <w:spacing w:val="20"/>
          <w:sz w:val="24"/>
          <w:szCs w:val="24"/>
        </w:rPr>
        <w:t xml:space="preserve"> créditos do </w:t>
      </w:r>
      <w:r>
        <w:rPr>
          <w:rFonts w:ascii="Times New Roman" w:hAnsi="Times New Roman"/>
          <w:spacing w:val="20"/>
          <w:sz w:val="24"/>
          <w:szCs w:val="24"/>
        </w:rPr>
        <w:t xml:space="preserve">seu </w:t>
      </w:r>
      <w:r w:rsidRPr="00432C92">
        <w:rPr>
          <w:rFonts w:ascii="Times New Roman" w:hAnsi="Times New Roman"/>
          <w:spacing w:val="20"/>
          <w:sz w:val="24"/>
          <w:szCs w:val="24"/>
        </w:rPr>
        <w:t>empregador, a exceção não pode ser oposta em face de créditos de igual dignidade,</w:t>
      </w:r>
      <w:r>
        <w:rPr>
          <w:rFonts w:ascii="Times New Roman" w:hAnsi="Times New Roman"/>
          <w:spacing w:val="20"/>
          <w:sz w:val="24"/>
          <w:szCs w:val="24"/>
        </w:rPr>
        <w:t xml:space="preserve"> a justificar</w:t>
      </w:r>
      <w:r w:rsidRPr="00432C92">
        <w:rPr>
          <w:rFonts w:ascii="Times New Roman" w:hAnsi="Times New Roman"/>
          <w:spacing w:val="20"/>
          <w:sz w:val="24"/>
          <w:szCs w:val="24"/>
        </w:rPr>
        <w:t xml:space="preserve"> </w:t>
      </w:r>
      <w:r>
        <w:rPr>
          <w:rFonts w:ascii="Times New Roman" w:hAnsi="Times New Roman"/>
          <w:spacing w:val="20"/>
          <w:sz w:val="24"/>
          <w:szCs w:val="24"/>
        </w:rPr>
        <w:t xml:space="preserve">a retenção </w:t>
      </w:r>
      <w:r w:rsidRPr="00432C92">
        <w:rPr>
          <w:rFonts w:ascii="Times New Roman" w:hAnsi="Times New Roman"/>
          <w:spacing w:val="20"/>
          <w:sz w:val="24"/>
          <w:szCs w:val="24"/>
        </w:rPr>
        <w:t xml:space="preserve">do </w:t>
      </w:r>
      <w:r>
        <w:rPr>
          <w:rFonts w:ascii="Times New Roman" w:hAnsi="Times New Roman"/>
          <w:spacing w:val="20"/>
          <w:sz w:val="24"/>
          <w:szCs w:val="24"/>
        </w:rPr>
        <w:t>montante exequ</w:t>
      </w:r>
      <w:r w:rsidRPr="00432C92">
        <w:rPr>
          <w:rFonts w:ascii="Times New Roman" w:hAnsi="Times New Roman"/>
          <w:spacing w:val="20"/>
          <w:sz w:val="24"/>
          <w:szCs w:val="24"/>
        </w:rPr>
        <w:t>endo, limitado a 35% do valor bruto devido mensalmente</w:t>
      </w:r>
      <w:r>
        <w:rPr>
          <w:rFonts w:ascii="Times New Roman" w:hAnsi="Times New Roman"/>
          <w:spacing w:val="20"/>
          <w:sz w:val="24"/>
          <w:szCs w:val="24"/>
        </w:rPr>
        <w:t xml:space="preserve"> (</w:t>
      </w:r>
      <w:r w:rsidRPr="00432C92">
        <w:rPr>
          <w:rFonts w:ascii="Times New Roman" w:hAnsi="Times New Roman"/>
          <w:spacing w:val="20"/>
          <w:sz w:val="24"/>
          <w:szCs w:val="24"/>
        </w:rPr>
        <w:t xml:space="preserve">Lei n. 10.820, de 17.12.2003), </w:t>
      </w:r>
      <w:r>
        <w:rPr>
          <w:rFonts w:ascii="Times New Roman" w:hAnsi="Times New Roman"/>
          <w:spacing w:val="20"/>
          <w:sz w:val="24"/>
          <w:szCs w:val="24"/>
        </w:rPr>
        <w:t xml:space="preserve">e ser depositado em juízo, </w:t>
      </w:r>
      <w:r w:rsidRPr="00432C92">
        <w:rPr>
          <w:rFonts w:ascii="Times New Roman" w:hAnsi="Times New Roman"/>
          <w:spacing w:val="20"/>
          <w:sz w:val="24"/>
          <w:szCs w:val="24"/>
        </w:rPr>
        <w:t xml:space="preserve">até a satisfação total do </w:t>
      </w:r>
      <w:r>
        <w:rPr>
          <w:rFonts w:ascii="Times New Roman" w:hAnsi="Times New Roman"/>
          <w:spacing w:val="20"/>
          <w:sz w:val="24"/>
          <w:szCs w:val="24"/>
        </w:rPr>
        <w:t>débito</w:t>
      </w:r>
      <w:r w:rsidRPr="00432C92">
        <w:rPr>
          <w:rFonts w:ascii="Times New Roman" w:hAnsi="Times New Roman"/>
          <w:spacing w:val="20"/>
          <w:sz w:val="24"/>
          <w:szCs w:val="24"/>
        </w:rPr>
        <w:t>, sob as penas do art. 330, do Código Penal.</w:t>
      </w:r>
    </w:p>
    <w:p w:rsidR="00EA2CBD" w:rsidRDefault="00EA2CBD" w:rsidP="00EA2CBD">
      <w:pPr>
        <w:pStyle w:val="PargrafodaLista"/>
        <w:spacing w:after="0" w:line="360" w:lineRule="auto"/>
        <w:ind w:left="2127"/>
        <w:jc w:val="both"/>
        <w:rPr>
          <w:rFonts w:ascii="Times New Roman" w:hAnsi="Times New Roman"/>
          <w:spacing w:val="20"/>
          <w:sz w:val="24"/>
          <w:szCs w:val="24"/>
        </w:rPr>
      </w:pPr>
    </w:p>
    <w:p w:rsidR="00EA2CBD" w:rsidRDefault="00EA2CBD" w:rsidP="00EA2CBD">
      <w:pPr>
        <w:pStyle w:val="PargrafodaLista"/>
        <w:spacing w:after="0" w:line="360" w:lineRule="auto"/>
        <w:ind w:left="2127"/>
        <w:jc w:val="both"/>
        <w:rPr>
          <w:rFonts w:ascii="Times New Roman" w:hAnsi="Times New Roman"/>
          <w:spacing w:val="20"/>
          <w:sz w:val="24"/>
          <w:szCs w:val="24"/>
        </w:rPr>
      </w:pPr>
      <w:r>
        <w:rPr>
          <w:rFonts w:ascii="Times New Roman" w:hAnsi="Times New Roman"/>
          <w:spacing w:val="20"/>
          <w:sz w:val="24"/>
          <w:szCs w:val="24"/>
        </w:rPr>
        <w:t>Marcelo Azevedo Chamone (chamone78@yahoo.com.br)</w:t>
      </w:r>
    </w:p>
    <w:p w:rsidR="00EA2CBD" w:rsidRDefault="00EA2CBD" w:rsidP="00EA2CBD">
      <w:pPr>
        <w:spacing w:after="0" w:line="360" w:lineRule="auto"/>
        <w:ind w:firstLine="2126"/>
        <w:jc w:val="both"/>
        <w:rPr>
          <w:rFonts w:ascii="Times New Roman" w:hAnsi="Times New Roman"/>
          <w:spacing w:val="20"/>
          <w:sz w:val="24"/>
          <w:szCs w:val="24"/>
        </w:rPr>
      </w:pPr>
    </w:p>
    <w:p w:rsidR="00EA2CBD" w:rsidRPr="00432C92" w:rsidRDefault="00EA2CBD" w:rsidP="00EA2CBD">
      <w:pPr>
        <w:pStyle w:val="PargrafodaLista"/>
        <w:spacing w:after="0" w:line="360" w:lineRule="auto"/>
        <w:ind w:left="0" w:firstLine="2268"/>
        <w:jc w:val="both"/>
        <w:rPr>
          <w:rFonts w:ascii="Times New Roman" w:hAnsi="Times New Roman"/>
          <w:spacing w:val="20"/>
          <w:sz w:val="24"/>
          <w:szCs w:val="24"/>
        </w:rPr>
      </w:pPr>
      <w:r w:rsidRPr="00432C92">
        <w:rPr>
          <w:rFonts w:ascii="Times New Roman" w:hAnsi="Times New Roman"/>
          <w:spacing w:val="20"/>
          <w:sz w:val="24"/>
          <w:szCs w:val="24"/>
        </w:rPr>
        <w:t>Muito embora haja regra legal afirmando serem impenhoráveis “os vencimentos, os subsídios, os soldos, os salários, as remunerações, os proventos de aposentadoria, as pensões, os pecúlios e os montepios, bem como as quantias recebidas por liberalidade de terceiro e destinadas ao sustento do devedor e de sua família, os ganhos de trabalhador autônomo e os honorários de profissional liberal” (art. 833, IV, do CPC/2015; art. 649, IV, do CPC/1973), é certo que tal exceção não é oponível em face de todo e qualquer crédito.</w:t>
      </w:r>
    </w:p>
    <w:p w:rsidR="00EA2CBD" w:rsidRPr="00432C92" w:rsidRDefault="00EA2CBD" w:rsidP="00EA2CBD">
      <w:pPr>
        <w:pStyle w:val="PargrafodaLista"/>
        <w:spacing w:after="0" w:line="360" w:lineRule="auto"/>
        <w:ind w:left="0" w:firstLine="2268"/>
        <w:jc w:val="both"/>
        <w:rPr>
          <w:rFonts w:ascii="Times New Roman" w:hAnsi="Times New Roman"/>
          <w:spacing w:val="20"/>
          <w:sz w:val="24"/>
          <w:szCs w:val="24"/>
        </w:rPr>
      </w:pPr>
      <w:r w:rsidRPr="00432C92">
        <w:rPr>
          <w:rFonts w:ascii="Times New Roman" w:hAnsi="Times New Roman"/>
          <w:spacing w:val="20"/>
          <w:sz w:val="24"/>
          <w:szCs w:val="24"/>
        </w:rPr>
        <w:lastRenderedPageBreak/>
        <w:t xml:space="preserve">Assim, há previsões legais expressas autorizando a constrição de parcelas salariais para a satisfação de credor – </w:t>
      </w:r>
      <w:r w:rsidRPr="00D10A49">
        <w:rPr>
          <w:rFonts w:ascii="Times New Roman" w:hAnsi="Times New Roman"/>
          <w:spacing w:val="20"/>
          <w:szCs w:val="24"/>
        </w:rPr>
        <w:t>inclusive, exceto no primeiro caso, sem a necessidade de processo judicial: art. 649, §2º, do CPC (crédito alimentar); art. 462, §1º, da CLT (crédito quirografário); art. 7º, I, da Lei n. 7713, de 22.12.1988 (crédito tributário); art. 1º, da Lei n. 10.820, de 17.12.2003 (crédito quirografário)</w:t>
      </w:r>
      <w:r w:rsidRPr="00432C92">
        <w:rPr>
          <w:rFonts w:ascii="Times New Roman" w:hAnsi="Times New Roman"/>
          <w:spacing w:val="20"/>
          <w:sz w:val="24"/>
          <w:szCs w:val="24"/>
        </w:rPr>
        <w:t>.</w:t>
      </w:r>
    </w:p>
    <w:p w:rsidR="00EA2CBD" w:rsidRPr="00432C92" w:rsidRDefault="00EA2CBD" w:rsidP="00EA2CBD">
      <w:pPr>
        <w:spacing w:after="0" w:line="360" w:lineRule="auto"/>
        <w:ind w:firstLine="2126"/>
        <w:jc w:val="both"/>
        <w:rPr>
          <w:rFonts w:ascii="Times New Roman" w:hAnsi="Times New Roman"/>
          <w:spacing w:val="20"/>
          <w:sz w:val="24"/>
          <w:szCs w:val="24"/>
        </w:rPr>
      </w:pPr>
      <w:r w:rsidRPr="00432C92">
        <w:rPr>
          <w:rFonts w:ascii="Times New Roman" w:hAnsi="Times New Roman"/>
          <w:spacing w:val="20"/>
          <w:sz w:val="24"/>
          <w:szCs w:val="24"/>
        </w:rPr>
        <w:t xml:space="preserve">A dignidade da pessoa humana ocupa posição central no ordenamento jurídico vigente (cf. </w:t>
      </w:r>
      <w:proofErr w:type="spellStart"/>
      <w:r w:rsidRPr="00432C92">
        <w:rPr>
          <w:rFonts w:ascii="Times New Roman" w:hAnsi="Times New Roman"/>
          <w:spacing w:val="20"/>
          <w:sz w:val="24"/>
          <w:szCs w:val="24"/>
        </w:rPr>
        <w:t>arts</w:t>
      </w:r>
      <w:proofErr w:type="spellEnd"/>
      <w:r w:rsidRPr="00432C92">
        <w:rPr>
          <w:rFonts w:ascii="Times New Roman" w:hAnsi="Times New Roman"/>
          <w:spacing w:val="20"/>
          <w:sz w:val="24"/>
          <w:szCs w:val="24"/>
        </w:rPr>
        <w:t>. 1º, III, e 3º, da CF), servindo como filtro na interpretação de todas as demais normas. Assim, verificado também o nível de proteção atribuído pelo texto constitucional aos trabalhadores (</w:t>
      </w:r>
      <w:proofErr w:type="spellStart"/>
      <w:r w:rsidRPr="00432C92">
        <w:rPr>
          <w:rFonts w:ascii="Times New Roman" w:hAnsi="Times New Roman"/>
          <w:spacing w:val="20"/>
          <w:sz w:val="24"/>
          <w:szCs w:val="24"/>
        </w:rPr>
        <w:t>arts</w:t>
      </w:r>
      <w:proofErr w:type="spellEnd"/>
      <w:r w:rsidRPr="00432C92">
        <w:rPr>
          <w:rFonts w:ascii="Times New Roman" w:hAnsi="Times New Roman"/>
          <w:spacing w:val="20"/>
          <w:sz w:val="24"/>
          <w:szCs w:val="24"/>
        </w:rPr>
        <w:t xml:space="preserve">. 1º, IV, 6º, 7º e incisos, 170, </w:t>
      </w:r>
      <w:r w:rsidRPr="00432C92">
        <w:rPr>
          <w:rFonts w:ascii="Times New Roman" w:hAnsi="Times New Roman"/>
          <w:i/>
          <w:spacing w:val="20"/>
          <w:sz w:val="24"/>
          <w:szCs w:val="24"/>
        </w:rPr>
        <w:t>caput</w:t>
      </w:r>
      <w:r w:rsidRPr="00432C92">
        <w:rPr>
          <w:rFonts w:ascii="Times New Roman" w:hAnsi="Times New Roman"/>
          <w:spacing w:val="20"/>
          <w:sz w:val="24"/>
          <w:szCs w:val="24"/>
        </w:rPr>
        <w:t xml:space="preserve">, e 193), seria inadmissível uma interpretação de qualquer texto legal que implicasse em atribuir maior nível de proteção aos créditos de natureza tributária ou quirografária do que aos créditos trabalhistas, pois aqueles não possuem idêntica ou mesmo semelhante salvaguarda (cf., inclusive, art. 186, da Lei n. 5172, de 25.10.1972, e </w:t>
      </w:r>
      <w:proofErr w:type="spellStart"/>
      <w:r w:rsidRPr="00432C92">
        <w:rPr>
          <w:rFonts w:ascii="Times New Roman" w:hAnsi="Times New Roman"/>
          <w:spacing w:val="20"/>
          <w:sz w:val="24"/>
          <w:szCs w:val="24"/>
        </w:rPr>
        <w:t>arts</w:t>
      </w:r>
      <w:proofErr w:type="spellEnd"/>
      <w:r w:rsidRPr="00432C92">
        <w:rPr>
          <w:rFonts w:ascii="Times New Roman" w:hAnsi="Times New Roman"/>
          <w:spacing w:val="20"/>
          <w:sz w:val="24"/>
          <w:szCs w:val="24"/>
        </w:rPr>
        <w:t xml:space="preserve">. 6º, §§2º e 5º, 54, </w:t>
      </w:r>
      <w:r w:rsidRPr="00432C92">
        <w:rPr>
          <w:rFonts w:ascii="Times New Roman" w:hAnsi="Times New Roman"/>
          <w:i/>
          <w:spacing w:val="20"/>
          <w:sz w:val="24"/>
          <w:szCs w:val="24"/>
        </w:rPr>
        <w:t>caput</w:t>
      </w:r>
      <w:r w:rsidRPr="00432C92">
        <w:rPr>
          <w:rFonts w:ascii="Times New Roman" w:hAnsi="Times New Roman"/>
          <w:spacing w:val="20"/>
          <w:sz w:val="24"/>
          <w:szCs w:val="24"/>
        </w:rPr>
        <w:t xml:space="preserve"> e §, 83, 84, I, e 151, da Lei n. 11.101, de 09.02.2005, que estabelecem preferência do crédito trabalhista em relação aos demais, inclusive tributários e com garantia real).</w:t>
      </w:r>
    </w:p>
    <w:p w:rsidR="00EA2CBD" w:rsidRPr="00432C92" w:rsidRDefault="00EA2CBD" w:rsidP="00EA2CBD">
      <w:pPr>
        <w:pStyle w:val="PargrafodaLista"/>
        <w:spacing w:after="0" w:line="360" w:lineRule="auto"/>
        <w:ind w:left="0" w:firstLine="2268"/>
        <w:jc w:val="both"/>
        <w:rPr>
          <w:rFonts w:ascii="Times New Roman" w:hAnsi="Times New Roman"/>
          <w:spacing w:val="20"/>
          <w:sz w:val="24"/>
          <w:szCs w:val="24"/>
        </w:rPr>
      </w:pPr>
      <w:r w:rsidRPr="00432C92">
        <w:rPr>
          <w:rFonts w:ascii="Times New Roman" w:hAnsi="Times New Roman"/>
          <w:spacing w:val="20"/>
          <w:sz w:val="24"/>
          <w:szCs w:val="24"/>
        </w:rPr>
        <w:t>Assim, se o crédito salarial não está protegido contra descontos efetuados a título de imposto, e mesmo empréstimos e créditos do empregador (de natureza quirografária), com maior razão a exceção não pode ser oposta em face de créditos de igual dignidade (verbas salariais).</w:t>
      </w:r>
    </w:p>
    <w:p w:rsidR="00EA2CBD" w:rsidRPr="00432C92" w:rsidRDefault="00EA2CBD" w:rsidP="00EA2CBD">
      <w:pPr>
        <w:pStyle w:val="PargrafodaLista"/>
        <w:spacing w:after="0" w:line="360" w:lineRule="auto"/>
        <w:ind w:left="0" w:firstLine="2268"/>
        <w:jc w:val="both"/>
        <w:rPr>
          <w:rFonts w:ascii="Times New Roman" w:hAnsi="Times New Roman"/>
          <w:spacing w:val="20"/>
          <w:sz w:val="24"/>
          <w:szCs w:val="24"/>
        </w:rPr>
      </w:pPr>
      <w:r w:rsidRPr="00432C92">
        <w:rPr>
          <w:rFonts w:ascii="Times New Roman" w:hAnsi="Times New Roman"/>
          <w:spacing w:val="20"/>
          <w:sz w:val="24"/>
          <w:szCs w:val="24"/>
        </w:rPr>
        <w:t xml:space="preserve">Portanto, </w:t>
      </w:r>
      <w:r>
        <w:rPr>
          <w:rFonts w:ascii="Times New Roman" w:hAnsi="Times New Roman"/>
          <w:spacing w:val="20"/>
          <w:sz w:val="24"/>
          <w:szCs w:val="24"/>
        </w:rPr>
        <w:t>é possível</w:t>
      </w:r>
      <w:r w:rsidRPr="00432C92">
        <w:rPr>
          <w:rFonts w:ascii="Times New Roman" w:hAnsi="Times New Roman"/>
          <w:spacing w:val="20"/>
          <w:sz w:val="24"/>
          <w:szCs w:val="24"/>
        </w:rPr>
        <w:t xml:space="preserve"> a penhora d</w:t>
      </w:r>
      <w:r>
        <w:rPr>
          <w:rFonts w:ascii="Times New Roman" w:hAnsi="Times New Roman"/>
          <w:spacing w:val="20"/>
          <w:sz w:val="24"/>
          <w:szCs w:val="24"/>
        </w:rPr>
        <w:t>e</w:t>
      </w:r>
      <w:r w:rsidRPr="00432C92">
        <w:rPr>
          <w:rFonts w:ascii="Times New Roman" w:hAnsi="Times New Roman"/>
          <w:spacing w:val="20"/>
          <w:sz w:val="24"/>
          <w:szCs w:val="24"/>
        </w:rPr>
        <w:t xml:space="preserve"> valores recebidos pelo executado a título de salário/benefício previdenciário, </w:t>
      </w:r>
      <w:r>
        <w:rPr>
          <w:rFonts w:ascii="Times New Roman" w:hAnsi="Times New Roman"/>
          <w:spacing w:val="20"/>
          <w:sz w:val="24"/>
          <w:szCs w:val="24"/>
        </w:rPr>
        <w:t xml:space="preserve">devendo ser </w:t>
      </w:r>
      <w:r w:rsidRPr="00432C92">
        <w:rPr>
          <w:rFonts w:ascii="Times New Roman" w:hAnsi="Times New Roman"/>
          <w:spacing w:val="20"/>
          <w:sz w:val="24"/>
          <w:szCs w:val="24"/>
        </w:rPr>
        <w:t>intimad</w:t>
      </w:r>
      <w:r>
        <w:rPr>
          <w:rFonts w:ascii="Times New Roman" w:hAnsi="Times New Roman"/>
          <w:spacing w:val="20"/>
          <w:sz w:val="24"/>
          <w:szCs w:val="24"/>
        </w:rPr>
        <w:t>a</w:t>
      </w:r>
      <w:r w:rsidRPr="00432C92">
        <w:rPr>
          <w:rFonts w:ascii="Times New Roman" w:hAnsi="Times New Roman"/>
          <w:spacing w:val="20"/>
          <w:sz w:val="24"/>
          <w:szCs w:val="24"/>
        </w:rPr>
        <w:t xml:space="preserve"> a fonte pagadora para efetuar o desconto do montante </w:t>
      </w:r>
      <w:proofErr w:type="spellStart"/>
      <w:r w:rsidRPr="00432C92">
        <w:rPr>
          <w:rFonts w:ascii="Times New Roman" w:hAnsi="Times New Roman"/>
          <w:spacing w:val="20"/>
          <w:sz w:val="24"/>
          <w:szCs w:val="24"/>
        </w:rPr>
        <w:t>exeqüendo</w:t>
      </w:r>
      <w:proofErr w:type="spellEnd"/>
      <w:r w:rsidRPr="00432C92">
        <w:rPr>
          <w:rFonts w:ascii="Times New Roman" w:hAnsi="Times New Roman"/>
          <w:spacing w:val="20"/>
          <w:sz w:val="24"/>
          <w:szCs w:val="24"/>
        </w:rPr>
        <w:t>, limitado a 35% do valor bruto devido mensalmente (utilizando-se os parâmetros fixados na Lei n. 10.820, de 17.12.2003), até a satisfação total do crédito, colocando o montante à disposição d</w:t>
      </w:r>
      <w:r>
        <w:rPr>
          <w:rFonts w:ascii="Times New Roman" w:hAnsi="Times New Roman"/>
          <w:spacing w:val="20"/>
          <w:sz w:val="24"/>
          <w:szCs w:val="24"/>
        </w:rPr>
        <w:t>o</w:t>
      </w:r>
      <w:r w:rsidRPr="00432C92">
        <w:rPr>
          <w:rFonts w:ascii="Times New Roman" w:hAnsi="Times New Roman"/>
          <w:spacing w:val="20"/>
          <w:sz w:val="24"/>
          <w:szCs w:val="24"/>
        </w:rPr>
        <w:t xml:space="preserve"> juízo através de depósito judicial, sob as penas do art. 330, do Código Penal.</w:t>
      </w:r>
    </w:p>
    <w:p w:rsidR="00EA2CBD" w:rsidRPr="00432C92" w:rsidRDefault="00EA2CBD" w:rsidP="00EA2CBD">
      <w:pPr>
        <w:pStyle w:val="PargrafodaLista"/>
        <w:spacing w:after="0" w:line="360" w:lineRule="auto"/>
        <w:ind w:left="0" w:firstLine="2268"/>
        <w:jc w:val="both"/>
        <w:rPr>
          <w:rFonts w:ascii="Times New Roman" w:hAnsi="Times New Roman"/>
          <w:spacing w:val="20"/>
          <w:sz w:val="24"/>
          <w:szCs w:val="24"/>
        </w:rPr>
      </w:pPr>
    </w:p>
    <w:p w:rsidR="00EA2CBD" w:rsidRDefault="00EA2CBD" w:rsidP="00EA2CBD">
      <w:pPr>
        <w:spacing w:after="160" w:line="259" w:lineRule="auto"/>
        <w:rPr>
          <w:rFonts w:ascii="Times New Roman" w:hAnsi="Times New Roman"/>
          <w:b/>
          <w:spacing w:val="20"/>
          <w:sz w:val="24"/>
          <w:szCs w:val="24"/>
        </w:rPr>
      </w:pPr>
      <w:r>
        <w:rPr>
          <w:rFonts w:ascii="Times New Roman" w:hAnsi="Times New Roman"/>
          <w:b/>
          <w:spacing w:val="20"/>
          <w:sz w:val="24"/>
          <w:szCs w:val="24"/>
        </w:rPr>
        <w:br w:type="page"/>
      </w:r>
    </w:p>
    <w:p w:rsidR="00B12C82" w:rsidRDefault="00B12C82">
      <w:bookmarkStart w:id="0" w:name="_GoBack"/>
      <w:bookmarkEnd w:id="0"/>
    </w:p>
    <w:sectPr w:rsidR="00B12C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BD"/>
    <w:rsid w:val="00B12C82"/>
    <w:rsid w:val="00EA2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7873A-703D-476D-959B-505E45ED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B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EA2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jornalista</dc:creator>
  <cp:keywords/>
  <dc:description/>
  <cp:lastModifiedBy>jornalista</cp:lastModifiedBy>
  <cp:revision>1</cp:revision>
  <dcterms:created xsi:type="dcterms:W3CDTF">2016-03-14T21:50:00Z</dcterms:created>
  <dcterms:modified xsi:type="dcterms:W3CDTF">2016-03-14T21:51:00Z</dcterms:modified>
</cp:coreProperties>
</file>