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6BF" w:rsidRDefault="009F58E5">
      <w:pPr>
        <w:jc w:val="both"/>
        <w:rPr>
          <w:rFonts w:ascii="Times New Roman" w:eastAsia="Times New Roman" w:hAnsi="Times New Roman" w:cs="Times New Roman"/>
          <w:color w:val="000000"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TÍTULO</w:t>
      </w:r>
    </w:p>
    <w:p w:rsidR="00DA26BF" w:rsidRDefault="00DA26BF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26BF" w:rsidRDefault="009F58E5">
      <w:pPr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RECONHECIMENTO DE VALOR INCONTROVERSO PELA EXECUTADA(O) NA FASE DE LIQUIDAÇÃO, EM SEDE DE IMPUGNAÇÃO AOS CÁLCULOS, IMPORTA CONFISSÃO DE DÍVIDA E IMPÕE IMEDIATO BLOQUEIO DO VALOR RECONHECIDO, SEM GARANTIA.</w:t>
      </w:r>
    </w:p>
    <w:p w:rsidR="00DA26BF" w:rsidRDefault="009F58E5">
      <w:pPr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DA26BF" w:rsidRDefault="009F58E5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SUBTEMA II - </w:t>
      </w:r>
      <w:r>
        <w:rPr>
          <w:rFonts w:ascii="Times New Roman" w:eastAsia="Times New Roman" w:hAnsi="Times New Roman" w:cs="Times New Roman"/>
          <w:color w:val="333333"/>
          <w:sz w:val="24"/>
        </w:rPr>
        <w:t>INTERVENÇÃO MÍNIMA, LIMITAÇÕES À ATUAÇÃO JURISDICIONAL E INDEPENDÊNCIA DO JUIZ </w:t>
      </w:r>
    </w:p>
    <w:p w:rsidR="00DA26BF" w:rsidRDefault="009F58E5">
      <w:pPr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DA26BF" w:rsidRDefault="009F58E5">
      <w:pPr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EMENTA</w:t>
      </w:r>
    </w:p>
    <w:p w:rsidR="00DA26BF" w:rsidRDefault="00DA26BF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26BF" w:rsidRDefault="009F58E5">
      <w:pPr>
        <w:jc w:val="both"/>
        <w:rPr>
          <w:rFonts w:ascii="Times New Roman" w:eastAsia="Times New Roman" w:hAnsi="Times New Roman" w:cs="Times New Roman"/>
          <w:color w:val="000000"/>
          <w:sz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Necessária  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preservação do impulso oficial na condução da fase de liquidação e execução, na busca da efetividade de suas decisões, em face da nova regra de obrigatoriedade de observância do procedimento previsto no artigo 879 da CLT. </w:t>
      </w:r>
    </w:p>
    <w:p w:rsidR="00DA26BF" w:rsidRDefault="009F58E5">
      <w:pPr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DA26BF" w:rsidRDefault="009F58E5">
      <w:pPr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JUSTIFICATIVA</w:t>
      </w:r>
    </w:p>
    <w:p w:rsidR="00DA26BF" w:rsidRDefault="009F58E5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 presente tese se justifica na necessidade de se preservar a autonomia jurisdicional na condução do processo de liquidação, agora retardado pela obrigatoriedade de observância das disposições do artigo 879 da CLT, conforme alteração promovida pela Lei 13.467/2017.</w:t>
      </w:r>
    </w:p>
    <w:p w:rsidR="00DA26BF" w:rsidRDefault="009F58E5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§2º do art. 879 da CLT, com o texto incluído pela Lei 13.467/2017, impõe ao Juiz 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dever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abertura às partes do prazo comum de oito dias, para impugnação à conta de forma fundamentada, com a indicação dos itens e valores objeto de discordância, sob pena de preclusão.</w:t>
      </w:r>
    </w:p>
    <w:p w:rsidR="00DA26BF" w:rsidRDefault="009F58E5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Tal impugnação deve observar alguns requisitos básicos para a sua admissibilidade: </w:t>
      </w:r>
    </w:p>
    <w:p w:rsidR="00DA26BF" w:rsidRDefault="009F58E5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Tempestividade; delimitação dos itens da conta de liquidação e respectivos valores sobre os quais apresente a parte impugnação, ou seja, especificidade crítica e fundamentada aos cálculos, as razões pelas quais a conta deva ser reformulada, com apresentação da quantificação que entenda como correta.</w:t>
      </w:r>
    </w:p>
    <w:p w:rsidR="00DA26BF" w:rsidRDefault="009F58E5">
      <w:pPr>
        <w:ind w:firstLine="1134"/>
        <w:jc w:val="both"/>
        <w:rPr>
          <w:rFonts w:ascii="Times New Roman" w:eastAsia="Times New Roman" w:hAnsi="Times New Roman" w:cs="Times New Roman"/>
          <w:color w:val="00000A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Ora, tais premissas ensejam a apresentação de memória de cálculo pela parte impugnante, sanando as impugnações suscitadas, sob pena de não atender ao comando do dispositivo legal em comento. A parte executada, ao delimitar e apresentar o valor que entende correto, nada mais há que se discutir quanto a este valor, tornando-se assim incontroverso, autorizando a sua cobrança imediata, sobejando a discussão apenas para os valores que ultrapassarem esse teto,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salvo se houver alegação de alguma nulidade ou qualquer outro fato que impeça a sua liberação, por óbvio. </w:t>
      </w:r>
    </w:p>
    <w:p w:rsidR="00DA26BF" w:rsidRDefault="009F58E5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Aguardar a prolação de uma decisão de impugnação, na forma do artigo 879 da CLT, agora de observância obrigatória, e posterior citação do Executado, para que, apenas após a garantia integral da execução, possa se proceder à liberação do incontroverso, é postergar a expectativa do credor em face do devedor, cuja montante já admitiu ser devedor. </w:t>
      </w:r>
    </w:p>
    <w:p w:rsidR="00DA26BF" w:rsidRDefault="009F58E5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reconhecimento deste valor autoriza, de logo, que seja procedido o bloqueio via sistema Bacenjud, independentemente de requerimento da parte, mas por impulso oficial, como forma de dar maior agilidade e efetividade à prestação jurisdicional. Logrando êxito o bloqueio do valor incontroverso, há que ser liberado, de imediato, em favor do credor, prosseguindo-se com a prolação da decisão de impugnação e atos da execução na forma do art. 880 e seguintes da CLT. É que se propõe. </w:t>
      </w:r>
    </w:p>
    <w:p w:rsidR="00DA26BF" w:rsidRDefault="009F58E5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DA26BF" w:rsidRDefault="009F58E5">
      <w:pPr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AUTORES: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ANA CLAUDIA SCAVUZZI MAGNO BAPTISTA e VIVIANE MARIA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LEITE DE FARIA</w:t>
      </w:r>
    </w:p>
    <w:p w:rsidR="00DA26BF" w:rsidRDefault="009F58E5">
      <w:pPr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RESPONSÁVEL PELA DEFESA: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VIVIANE MARIA LEITE DE FARIA</w:t>
      </w:r>
    </w:p>
    <w:p w:rsidR="00DA26BF" w:rsidRDefault="009F58E5">
      <w:pPr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ENDEREÇOS ELETRÔNICOS:</w:t>
      </w:r>
    </w:p>
    <w:p w:rsidR="00DA26BF" w:rsidRDefault="00B92A2A">
      <w:pPr>
        <w:jc w:val="both"/>
      </w:pPr>
      <w:hyperlink r:id="rId4">
        <w:r w:rsidR="009F58E5">
          <w:rPr>
            <w:rStyle w:val="LinkdaInternet"/>
            <w:rFonts w:ascii="Times New Roman" w:eastAsia="Times New Roman" w:hAnsi="Times New Roman" w:cs="Times New Roman"/>
            <w:color w:val="0563C1"/>
            <w:sz w:val="24"/>
          </w:rPr>
          <w:t>anaclaudiabaptista@gmail.com</w:t>
        </w:r>
      </w:hyperlink>
    </w:p>
    <w:p w:rsidR="00DA26BF" w:rsidRDefault="009F58E5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vm.faria@uol.com.br</w:t>
      </w:r>
    </w:p>
    <w:sectPr w:rsidR="00DA26BF">
      <w:pgSz w:w="11906" w:h="16838"/>
      <w:pgMar w:top="1417" w:right="1417" w:bottom="1417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BF"/>
    <w:rsid w:val="009F58E5"/>
    <w:rsid w:val="00B92A2A"/>
    <w:rsid w:val="00DA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87835-2295-4F32-AD55-846703EC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Lucida Sans"/>
        <w:kern w:val="2"/>
        <w:sz w:val="2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claudiabaptist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Leite</dc:creator>
  <dc:description/>
  <cp:lastModifiedBy>Viviane Leite</cp:lastModifiedBy>
  <cp:revision>2</cp:revision>
  <dcterms:created xsi:type="dcterms:W3CDTF">2018-04-04T13:05:00Z</dcterms:created>
  <dcterms:modified xsi:type="dcterms:W3CDTF">2018-04-04T13:05:00Z</dcterms:modified>
  <dc:language>pt-BR</dc:language>
</cp:coreProperties>
</file>