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4AB" w:rsidRDefault="00E664AB" w:rsidP="00E664AB">
      <w:pPr>
        <w:spacing w:before="100" w:beforeAutospacing="1" w:after="120"/>
        <w:jc w:val="both"/>
      </w:pPr>
      <w:r>
        <w:rPr>
          <w:rFonts w:ascii="Arial" w:hAnsi="Arial" w:cs="Arial"/>
          <w:b/>
          <w:bCs/>
          <w:sz w:val="28"/>
          <w:szCs w:val="28"/>
        </w:rPr>
        <w:t>Competência criminal da Justiça do Trabalho</w:t>
      </w:r>
      <w:r w:rsidR="00B71D3B">
        <w:rPr>
          <w:rFonts w:ascii="Arial" w:hAnsi="Arial" w:cs="Arial"/>
          <w:b/>
          <w:bCs/>
          <w:sz w:val="28"/>
          <w:szCs w:val="28"/>
        </w:rPr>
        <w:t xml:space="preserve">. 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E664AB" w:rsidRDefault="00E664AB" w:rsidP="00E664AB">
      <w:pPr>
        <w:spacing w:before="100" w:after="100" w:afterAutospacing="1"/>
        <w:jc w:val="both"/>
      </w:pPr>
      <w:r>
        <w:rPr>
          <w:rFonts w:ascii="Arial" w:hAnsi="Arial" w:cs="Arial"/>
          <w:b/>
          <w:bCs/>
          <w:sz w:val="28"/>
          <w:szCs w:val="28"/>
        </w:rPr>
        <w:t xml:space="preserve">Autor: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Amatra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IV</w:t>
      </w:r>
      <w:r w:rsidR="00873963">
        <w:rPr>
          <w:rFonts w:ascii="Arial" w:hAnsi="Arial" w:cs="Arial"/>
          <w:b/>
          <w:bCs/>
          <w:sz w:val="28"/>
          <w:szCs w:val="28"/>
        </w:rPr>
        <w:t xml:space="preserve"> e Rodrigo Trindade </w:t>
      </w:r>
    </w:p>
    <w:p w:rsidR="00E664AB" w:rsidRDefault="00E664AB" w:rsidP="00E664AB">
      <w:pPr>
        <w:spacing w:before="100" w:after="100" w:afterAutospacing="1"/>
        <w:jc w:val="both"/>
      </w:pPr>
      <w:r>
        <w:rPr>
          <w:rFonts w:ascii="Arial" w:hAnsi="Arial" w:cs="Arial"/>
          <w:b/>
          <w:bCs/>
          <w:sz w:val="28"/>
          <w:szCs w:val="28"/>
        </w:rPr>
        <w:t>Defesa: Rodrigo Trindade</w:t>
      </w:r>
    </w:p>
    <w:p w:rsidR="00E664AB" w:rsidRDefault="00E664AB" w:rsidP="00E664AB">
      <w:pPr>
        <w:spacing w:before="100" w:after="100" w:afterAutospacing="1"/>
        <w:jc w:val="both"/>
      </w:pPr>
      <w:r>
        <w:rPr>
          <w:rFonts w:ascii="Arial" w:hAnsi="Arial" w:cs="Arial"/>
          <w:b/>
          <w:bCs/>
          <w:sz w:val="28"/>
          <w:szCs w:val="28"/>
        </w:rPr>
        <w:t>Cumpre à Anamatra trabalhar para ampliação de atribuições da Justiça do Trabalho, de modo a integrar competência criminal, especialmente delitos contra a organização do Trabalho, os decorrentes das relações de trabalho, sindicais ou do exercício do direito de greve, a redução do trabalhador à condição análoga à de escravo, aos crimes praticados contra a administração da Justiça do Trabalho, como falsidades documentais e testemunhais que afetem relações de trabalho e processos judiciais trabalhistas.</w:t>
      </w:r>
    </w:p>
    <w:p w:rsidR="00E664AB" w:rsidRDefault="00E664AB" w:rsidP="00E664AB">
      <w:pPr>
        <w:spacing w:before="100" w:after="100" w:afterAutospacing="1"/>
        <w:ind w:firstLine="567"/>
        <w:jc w:val="both"/>
      </w:pPr>
      <w:r>
        <w:rPr>
          <w:rFonts w:ascii="Arial" w:hAnsi="Arial" w:cs="Arial"/>
          <w:i/>
          <w:iCs/>
          <w:sz w:val="28"/>
          <w:szCs w:val="28"/>
        </w:rPr>
        <w:t xml:space="preserve">Diversos projetos legislativos tramitam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na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Congresso Nacional (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PLs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e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PECs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) para ampliação de atribuições da Justiça do Trabalho, de modo a integrar competência para processamento de crimes. Tratam-se de projetos relevantes para a Anamatra e toda a Justiça do Trabalho. </w:t>
      </w:r>
    </w:p>
    <w:p w:rsidR="00E664AB" w:rsidRDefault="00E664AB" w:rsidP="00E664AB">
      <w:pPr>
        <w:spacing w:before="100" w:after="100" w:afterAutospacing="1"/>
        <w:ind w:firstLine="567"/>
        <w:jc w:val="both"/>
      </w:pPr>
      <w:r>
        <w:rPr>
          <w:rFonts w:ascii="Arial" w:hAnsi="Arial" w:cs="Arial"/>
          <w:i/>
          <w:iCs/>
          <w:sz w:val="28"/>
          <w:szCs w:val="28"/>
        </w:rPr>
        <w:t>O Poder Jurisdicional é uno e promove divisão de trabalho entre diversos órgãos de jurisdição como forma de equacionar exercício efetivo do poder judicante. A repartição de competências entre vários segmentos tem a função essencial de tornar as decisões mais céleres e efetivas.</w:t>
      </w:r>
    </w:p>
    <w:p w:rsidR="00E664AB" w:rsidRDefault="00E664AB" w:rsidP="00E664AB">
      <w:pPr>
        <w:spacing w:before="100" w:after="100" w:afterAutospacing="1"/>
        <w:ind w:firstLine="567"/>
        <w:jc w:val="both"/>
      </w:pPr>
      <w:r>
        <w:rPr>
          <w:rFonts w:ascii="Arial" w:hAnsi="Arial" w:cs="Arial"/>
          <w:i/>
          <w:iCs/>
          <w:sz w:val="28"/>
          <w:szCs w:val="28"/>
        </w:rPr>
        <w:t>Todavia, a divisão de atribuições não deve servir para burocratização, insegurança e repetições inconsequentes de conhecimento de questões idênticas, para diferentes provimentos. Atualmente, um mesmo fato envolvendo relação ou processo trabalhista maculado por crime é objeto de duplo conhecimento, processamento e punição. Trabalhadores submetidos à escravidão contemporânea têm seus processos judiciais divididos em diferentes ramos da Justiça. Do mesmo modo ocorre com falsidade de documentos levados a processos trabalhistas ou depoimentos falsos: além de terem de ser assim reconhecidos pelo juiz do trabalho, terão processamento criminal manejado pela Justiça Federal. Tudo isso burocratiza e desprestigia a eficácia do direito.</w:t>
      </w:r>
    </w:p>
    <w:p w:rsidR="00E664AB" w:rsidRDefault="00E664AB" w:rsidP="00E664AB">
      <w:pPr>
        <w:spacing w:before="100" w:after="100" w:afterAutospacing="1"/>
        <w:ind w:firstLine="567"/>
        <w:jc w:val="both"/>
      </w:pPr>
      <w:r>
        <w:rPr>
          <w:rFonts w:ascii="Arial" w:hAnsi="Arial" w:cs="Arial"/>
          <w:i/>
          <w:iCs/>
          <w:sz w:val="28"/>
          <w:szCs w:val="28"/>
        </w:rPr>
        <w:t xml:space="preserve">É importante destacar que, entre todos os ramos do Judiciário, a Justiça do Trabalho é a única que ainda carece de qualquer competência criminal. Trata-se de fator que diminui esse ramo do </w:t>
      </w:r>
      <w:r>
        <w:rPr>
          <w:rFonts w:ascii="Arial" w:hAnsi="Arial" w:cs="Arial"/>
          <w:i/>
          <w:iCs/>
          <w:sz w:val="28"/>
          <w:szCs w:val="28"/>
        </w:rPr>
        <w:lastRenderedPageBreak/>
        <w:t xml:space="preserve">Judiciário e contribui para manifestações preconceituosas e redutoras de sua importância. </w:t>
      </w:r>
    </w:p>
    <w:p w:rsidR="00E664AB" w:rsidRDefault="00E664AB" w:rsidP="00E664AB">
      <w:pPr>
        <w:spacing w:before="100" w:after="100" w:afterAutospacing="1"/>
        <w:ind w:firstLine="567"/>
        <w:jc w:val="both"/>
      </w:pPr>
      <w:r>
        <w:rPr>
          <w:rFonts w:ascii="Arial" w:hAnsi="Arial" w:cs="Arial"/>
          <w:i/>
          <w:iCs/>
          <w:sz w:val="28"/>
          <w:szCs w:val="28"/>
        </w:rPr>
        <w:t>A atual exclusão de competência criminal da Justiça do Trabalho tem o mais dramático efeito de baixíssimo número de ações penais para punição de exploração de trabalho escravo, bem como das corriqueiras práticas de falso testemunho e apresentação de documentos fraudados. O panorama atual é de que o grau de impunidade em matéria penal-trabalhista já chega às raias da anomia.</w:t>
      </w:r>
    </w:p>
    <w:p w:rsidR="00E664AB" w:rsidRDefault="00E664AB" w:rsidP="00E664AB">
      <w:pPr>
        <w:spacing w:before="100" w:beforeAutospacing="1" w:after="120"/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E664AB" w:rsidRDefault="00E664AB" w:rsidP="00E664AB">
      <w:pPr>
        <w:spacing w:before="100" w:beforeAutospacing="1" w:after="120"/>
        <w:jc w:val="both"/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A6778" w:rsidRDefault="00AA6778"/>
    <w:sectPr w:rsidR="00AA67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AB"/>
    <w:rsid w:val="00873963"/>
    <w:rsid w:val="00910E8B"/>
    <w:rsid w:val="00A8347F"/>
    <w:rsid w:val="00AA6778"/>
    <w:rsid w:val="00B71D3B"/>
    <w:rsid w:val="00E6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192E"/>
  <w15:chartTrackingRefBased/>
  <w15:docId w15:val="{D55ECFBF-23DA-44F7-B468-4EBEF22E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4AB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</dc:creator>
  <cp:keywords/>
  <dc:description/>
  <cp:lastModifiedBy>convenios </cp:lastModifiedBy>
  <cp:revision>9</cp:revision>
  <dcterms:created xsi:type="dcterms:W3CDTF">2018-03-28T17:09:00Z</dcterms:created>
  <dcterms:modified xsi:type="dcterms:W3CDTF">2018-04-05T20:21:00Z</dcterms:modified>
</cp:coreProperties>
</file>