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C70" w:rsidRDefault="00345C70" w:rsidP="00345C70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 parágrafo 7o. do art. 879, acrescentado pela Lei 13.467 de 2017 não veda a aplicação de outros índices de correção monetária quando determinados em sentença. Por outro lado, a TR não se qualifica como índice adequado a representar a variação de preços da economia, sendo inidônea a promover os fins a que se destina de repor monetariamente as perdas inflacionárias do crédito trabalhista inadimplido. Ao contrário, o uso da TR para fim de correção monetária, uma vez que se trata de índice prefixado e, portanto, inadequado à recomposição da inflação, conduz ao enriquecimento indevido daquele que descumpre a legislação do trabalho e sonega os direitos do trabalhador. Nestes termos, em observância ao princípio da reparação integral e do não enriquecimento ilícito, a correção monetária das verbas </w:t>
      </w:r>
      <w:r w:rsidR="00752239">
        <w:rPr>
          <w:rFonts w:ascii="Arial" w:hAnsi="Arial" w:cs="Arial"/>
          <w:color w:val="000000"/>
          <w:sz w:val="22"/>
          <w:szCs w:val="22"/>
        </w:rPr>
        <w:t xml:space="preserve">trabalhistas deve observar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o Índice de Preço ao Consumidor Amplo</w:t>
      </w:r>
      <w:r>
        <w:rPr>
          <w:rFonts w:ascii="Arial" w:hAnsi="Arial" w:cs="Arial"/>
          <w:color w:val="000000"/>
          <w:sz w:val="22"/>
          <w:szCs w:val="22"/>
        </w:rPr>
        <w:t xml:space="preserve"> – IPCA-E.</w:t>
      </w:r>
    </w:p>
    <w:p w:rsidR="00345C70" w:rsidRDefault="00345C70"/>
    <w:sectPr w:rsidR="00345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0"/>
    <w:rsid w:val="00345C70"/>
    <w:rsid w:val="0075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A042"/>
  <w15:chartTrackingRefBased/>
  <w15:docId w15:val="{FFB9A582-1AC0-47C7-9A73-1DB31DE4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2018-04-11T14:49:00Z</dcterms:created>
  <dcterms:modified xsi:type="dcterms:W3CDTF">2018-04-11T14:53:00Z</dcterms:modified>
</cp:coreProperties>
</file>